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90270" w14:textId="77777777" w:rsidR="001736E1" w:rsidRDefault="00AF3195" w:rsidP="00AF3195">
      <w:pPr>
        <w:jc w:val="both"/>
      </w:pPr>
      <w:r>
        <w:tab/>
      </w:r>
      <w:r w:rsidR="001736E1">
        <w:t xml:space="preserve">Stosownie do art. 3 ust. 1 pkt 1 ustawy z dnia </w:t>
      </w:r>
      <w:r w:rsidR="001736E1" w:rsidRPr="001736E1">
        <w:t>12 kwietnia 2018 r.</w:t>
      </w:r>
      <w:r w:rsidR="001736E1">
        <w:t xml:space="preserve"> </w:t>
      </w:r>
      <w:r w:rsidR="001736E1" w:rsidRPr="001736E1">
        <w:t>o rejestracji jachtów i</w:t>
      </w:r>
      <w:r>
        <w:t> </w:t>
      </w:r>
      <w:r w:rsidR="001736E1" w:rsidRPr="001736E1">
        <w:t>innych jednostek pływających o długości do 24 m</w:t>
      </w:r>
      <w:r w:rsidR="001736E1">
        <w:t xml:space="preserve"> (Dz. U. z 2020 r. poz. 1500), obowiązkowi rejestracji nie podlegają </w:t>
      </w:r>
      <w:r w:rsidR="001736E1" w:rsidRPr="001736E1">
        <w:t>jednostk</w:t>
      </w:r>
      <w:r w:rsidR="001736E1">
        <w:t>i</w:t>
      </w:r>
      <w:r w:rsidR="001736E1" w:rsidRPr="001736E1">
        <w:t xml:space="preserve"> pływając</w:t>
      </w:r>
      <w:r w:rsidR="001736E1">
        <w:t>e</w:t>
      </w:r>
      <w:r w:rsidR="001736E1" w:rsidRPr="001736E1">
        <w:t xml:space="preserve"> używana do amatorskiego połowu ryb, o długości </w:t>
      </w:r>
      <w:r w:rsidR="001736E1">
        <w:t>mniejszej</w:t>
      </w:r>
      <w:r w:rsidR="001736E1" w:rsidRPr="001736E1">
        <w:t xml:space="preserve"> niż 7,5 m lub </w:t>
      </w:r>
      <w:r w:rsidR="001736E1">
        <w:t xml:space="preserve">o </w:t>
      </w:r>
      <w:r w:rsidR="001736E1" w:rsidRPr="001736E1">
        <w:t>napędzie mechani</w:t>
      </w:r>
      <w:r w:rsidR="001736E1">
        <w:t>cznym, którego moc mocy nie</w:t>
      </w:r>
      <w:r>
        <w:t> </w:t>
      </w:r>
      <w:r w:rsidR="001736E1">
        <w:t xml:space="preserve">przekracza 15 </w:t>
      </w:r>
      <w:proofErr w:type="spellStart"/>
      <w:r w:rsidR="001736E1">
        <w:t>kW.</w:t>
      </w:r>
      <w:proofErr w:type="spellEnd"/>
    </w:p>
    <w:p w14:paraId="521F3BA2" w14:textId="17435D05" w:rsidR="001736E1" w:rsidRDefault="00AF3195" w:rsidP="00AF3195">
      <w:pPr>
        <w:jc w:val="both"/>
      </w:pPr>
      <w:r>
        <w:tab/>
      </w:r>
      <w:r w:rsidR="001736E1">
        <w:t xml:space="preserve">W przypadku tych jednostek wymagane jest oznakowanie jednostki pływającej, zgodnie z </w:t>
      </w:r>
      <w:r w:rsidR="005A596C">
        <w:t>§ 2.02</w:t>
      </w:r>
      <w:r w:rsidR="001736E1">
        <w:t xml:space="preserve"> </w:t>
      </w:r>
      <w:r w:rsidR="00FA5C53">
        <w:t xml:space="preserve">załącznika do </w:t>
      </w:r>
      <w:r w:rsidR="001736E1">
        <w:t xml:space="preserve">rozporządzenia Ministra Infrastruktury z dnia 20 kwietnia 2003 r. </w:t>
      </w:r>
      <w:r w:rsidR="00FA5C53">
        <w:br/>
      </w:r>
      <w:r w:rsidR="001736E1">
        <w:t>w sprawie przepisów żeglugowych na wodach śródlądowych (Dz. U. z 2003 r. Nr 212, poz. 2072)</w:t>
      </w:r>
      <w:r w:rsidR="005A596C">
        <w:t>.</w:t>
      </w:r>
    </w:p>
    <w:p w14:paraId="133F917E" w14:textId="09B28DA6" w:rsidR="005A596C" w:rsidRDefault="005A596C" w:rsidP="00AF3195">
      <w:pPr>
        <w:jc w:val="both"/>
      </w:pPr>
      <w:r>
        <w:t>Jednostka do amatorskiego połowu ryb niewymagająca rejestracji</w:t>
      </w:r>
      <w:r w:rsidR="00892E63">
        <w:t>,</w:t>
      </w:r>
      <w:r>
        <w:t xml:space="preserve"> powinna być oznakowana w następujący sposób:</w:t>
      </w:r>
    </w:p>
    <w:p w14:paraId="08BD47DF" w14:textId="77777777" w:rsidR="005A596C" w:rsidRDefault="005A596C" w:rsidP="00AF3195">
      <w:pPr>
        <w:pStyle w:val="Akapitzlist"/>
        <w:numPr>
          <w:ilvl w:val="0"/>
          <w:numId w:val="1"/>
        </w:numPr>
        <w:jc w:val="both"/>
      </w:pPr>
      <w:r>
        <w:t>nazwą lub innym znakiem rozpoznawczym,</w:t>
      </w:r>
    </w:p>
    <w:p w14:paraId="607AF939" w14:textId="77777777" w:rsidR="005A596C" w:rsidRDefault="005A596C" w:rsidP="00AF3195">
      <w:pPr>
        <w:pStyle w:val="Akapitzlist"/>
        <w:numPr>
          <w:ilvl w:val="0"/>
          <w:numId w:val="1"/>
        </w:numPr>
        <w:jc w:val="both"/>
      </w:pPr>
      <w:r>
        <w:t>nazwą i portem macierzystym armatora</w:t>
      </w:r>
      <w:r w:rsidR="00AF3195">
        <w:t xml:space="preserve"> (imię i nazwisko właściciela jednostki oraz miejscowość, w której jednostka jest przetrzymywana)</w:t>
      </w:r>
      <w:r>
        <w:t>.</w:t>
      </w:r>
    </w:p>
    <w:p w14:paraId="68B7D6EC" w14:textId="77777777" w:rsidR="005A596C" w:rsidRDefault="00AF3195" w:rsidP="00AF3195">
      <w:pPr>
        <w:jc w:val="both"/>
      </w:pPr>
      <w:r>
        <w:tab/>
      </w:r>
      <w:r w:rsidR="005A596C">
        <w:t xml:space="preserve">W przypadku braku nazwy lub innego znaku rozpoznawczego </w:t>
      </w:r>
      <w:r>
        <w:t>jednostkę należy oznakować nazwą armatora (imię i nazwisko właściciela jednostki).</w:t>
      </w:r>
    </w:p>
    <w:p w14:paraId="6FBD060E" w14:textId="77777777" w:rsidR="00AF3195" w:rsidRDefault="00AF3195" w:rsidP="00AF3195">
      <w:pPr>
        <w:jc w:val="both"/>
      </w:pPr>
      <w:r>
        <w:tab/>
        <w:t xml:space="preserve">Oznakowanie powinno być widoczne na zewnątrz </w:t>
      </w:r>
      <w:r w:rsidRPr="001736E1">
        <w:t>jednostk</w:t>
      </w:r>
      <w:r>
        <w:t>i</w:t>
      </w:r>
      <w:r w:rsidRPr="001736E1">
        <w:t xml:space="preserve"> pływając</w:t>
      </w:r>
      <w:r>
        <w:t xml:space="preserve">ej. Napisy powinny być czytelne i trwałe, o wysokości co najmniej 10 cm. napisy mogą być wykonane farbą olejną lub naklejone z innych niezmywalnych materiałów. </w:t>
      </w:r>
    </w:p>
    <w:sectPr w:rsidR="00AF3195" w:rsidSect="00A83A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4414"/>
    <w:multiLevelType w:val="hybridMultilevel"/>
    <w:tmpl w:val="B9769A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E1"/>
    <w:rsid w:val="001736E1"/>
    <w:rsid w:val="00362647"/>
    <w:rsid w:val="005A596C"/>
    <w:rsid w:val="008736FB"/>
    <w:rsid w:val="00892E63"/>
    <w:rsid w:val="00A83AA8"/>
    <w:rsid w:val="00AF3195"/>
    <w:rsid w:val="00F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E463"/>
  <w15:docId w15:val="{805B6A95-6375-4B32-9A0F-3BAD1DB3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Gumkowski</dc:creator>
  <cp:lastModifiedBy>B.Zajkowska-Guzek</cp:lastModifiedBy>
  <cp:revision>3</cp:revision>
  <dcterms:created xsi:type="dcterms:W3CDTF">2021-02-26T13:55:00Z</dcterms:created>
  <dcterms:modified xsi:type="dcterms:W3CDTF">2021-02-26T13:58:00Z</dcterms:modified>
</cp:coreProperties>
</file>